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992558.xml.htm"/>
      <w:bookmarkStart w:id="1" w:name="kswkform4_178899255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Yeh Kuanling Amy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MEDIAALPHA,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700 SOUTH FLOWER STREET, SUITE 640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LOS ANGELES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MediaAlpha,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549,091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on this Form 4 were effected pursuant to a Rule 10b5-1 trading plan previously adopted by the Reporting Person primarily to cover taxes resulting from the vesting of RSUs.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B. Coyne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29969" TargetMode="External"/><Relationship Id="rId5" Type="http://schemas.openxmlformats.org/officeDocument/2006/relationships/hyperlink" Target="http://www.sec.gov/cgi-bin/browse-edgar?action=getcompany&amp;CIK=00018183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604</Words>
  <Characters>3259</Characters>
  <CharactersWithSpaces>3794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