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4731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47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Nonko Eugene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MediaAlpha,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MAX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MEDIAALPHA,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 SOUTH FLOWER STREET, SUITE 640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ANGELES</w:t>
            </w: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center"/>
              <w:ind w:left="12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2,667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11.8144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947,505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2,667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12.4236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944,838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4,512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12.7736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940,326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7,778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11.9328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1,179,493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O.N.E.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Holdings,LLC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7,778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12.4389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1,171,715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O.N.E.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Holdings,LLC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9,059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12.8022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1,162,656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O.N.E.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Holdings,LLC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4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jc w:val="center"/>
              <w:ind w:left="8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on this Form 4 were effected pursuant to a Rule 10b5-1 trading plan previously adopted by the Reporting Person primarily to cover taxes resulting from the vesting of RSUs.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weighted-average sale price for shares sold in multiple transactions at prices ranging from $11.66 to $12.005 per share. The Reporting Person undertakes to provide upon request by the Securities and Exchange Commission staff, the issuer,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weighted-average sale price for shares sold in multiple transactions at prices ranging from $12.33 to $12.57 per share. The Reporting Person undertakes to provide upon request by the Securities and Exchange Commission staff, the issuer,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weighted-average sale price for shares sold in multiple transactions at prices ranging from $12.42 to $13.01 per share. The Reporting Person undertakes to provide upon request by the Securities and Exchange Commission staff, the issuer,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weighted-average sale price for shares sold in multiple transactions at prices ranging from $11.67 to $12.06 per share. The Reporting Person undertakes to provide upon request by the Securities and Exchange Commission staff, the issuer,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weighted-average sale price for shares sold in multiple transactions at prices ranging from $12.255 to $12.54 per share. The Reporting Person undertakes to provide upon request by the Securities and Exchange Commission staff, the issuer,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weighted-average sale price for shares sold in multiple transactions at prices ranging from $12.42 to $13.085 per share. The Reporting Person undertakes to provide upon request by the Securities and Exchange Commission staff, the issuer, or a security holder of the issuer, full information regarding the number of shares sold at each separate price.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B. Coyne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</w:tr>
    </w:tbl>
    <w:p>
      <w:pPr>
        <w:spacing w:after="0" w:line="6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30016" TargetMode="External"/><Relationship Id="rId14" Type="http://schemas.openxmlformats.org/officeDocument/2006/relationships/hyperlink" Target="http://www.sec.gov/cgi-bin/browse-edgar?action=getcompany&amp;CIK=00018183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2026-07-01T18:06:18Z</dcterms:created>
  <dcterms:modified xsi:type="dcterms:W3CDTF">2026-07-01T18:06:18Z</dcterms:modified>
</cp:coreProperties>
</file>